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85" w:rsidRDefault="009C0F10">
      <w:pP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Установлена административная ответственность за незаконное привлечение инвестиций физических лиц</w:t>
      </w:r>
    </w:p>
    <w:p w:rsidR="009C0F10" w:rsidRDefault="009C0F10">
      <w:pP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9C0F10" w:rsidRDefault="009C0F10" w:rsidP="009C0F1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Федеральным законом от 13.12.2024 № 461-ФЗ в Кодекс Российской Федерации об административных правонарушениях включена статья 14.56.1, направленная на пресечение незаконного привлечения инвестиций физических лиц.</w:t>
      </w:r>
    </w:p>
    <w:p w:rsidR="009C0F10" w:rsidRDefault="009C0F10" w:rsidP="009C0F1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proofErr w:type="gramStart"/>
      <w:r>
        <w:rPr>
          <w:rFonts w:ascii="Roboto" w:hAnsi="Roboto"/>
          <w:color w:val="333333"/>
          <w:sz w:val="26"/>
          <w:szCs w:val="26"/>
        </w:rPr>
        <w:t>За оказание услуг по привлечению инвестиций физических лиц лицом,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предусмотрен административный штраф для граждан от 5 до 30 тысяч рублей, для должностных лиц и индивидуальных предпринимателей от 20 до 50 тысяч</w:t>
      </w:r>
      <w:proofErr w:type="gramEnd"/>
      <w:r>
        <w:rPr>
          <w:rFonts w:ascii="Roboto" w:hAnsi="Roboto"/>
          <w:color w:val="333333"/>
          <w:sz w:val="26"/>
          <w:szCs w:val="26"/>
        </w:rPr>
        <w:t xml:space="preserve"> рублей, для юридических лиц от 300 до 500 тысяч рублей.</w:t>
      </w:r>
    </w:p>
    <w:p w:rsidR="009C0F10" w:rsidRDefault="009C0F10" w:rsidP="009C0F1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В качестве наказания для индивидуальных предпринимателей и юридических лиц также может быть применено административное приостановление деятельности на срок до 60 суток.</w:t>
      </w:r>
    </w:p>
    <w:p w:rsidR="009C0F10" w:rsidRDefault="009C0F10" w:rsidP="009C0F1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Кроме того, статьей предусмотрены санкции за привлечение инвестиций физических лиц с нарушением требований, предусмотренных п. 1 ст. 5.1 Федерального закона от 05.03.1999 № 46-ФЗ «О защите прав и законных интересов инвесторов на рынке ценных бумаг». За указанные правонарушения административный штраф составит для граждан от 30 до 50 тысяч рублей, для должностных лиц и индивидуальных предпринимателей от 50 до 100 тысяч рублей, юридических лиц от 500 тысяч рублей до 1 млн. рублей.</w:t>
      </w:r>
    </w:p>
    <w:p w:rsidR="009C0F10" w:rsidRDefault="009C0F10" w:rsidP="009C0F1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В качестве наказания к индивидуальным предпринимателям и юридическим лицам также может быть применено административное приостановление деятельности на срок до 90 суток.</w:t>
      </w:r>
    </w:p>
    <w:p w:rsidR="009C0F10" w:rsidRDefault="009C0F10" w:rsidP="009C0F1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Срок давности за указанные правонарушения составляет 1 год со дня установления факта нарушения законодательства.</w:t>
      </w:r>
    </w:p>
    <w:p w:rsidR="009C0F10" w:rsidRDefault="009C0F10" w:rsidP="009C0F1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Привлечение инвестиций физических лиц путем заключения договоров на условиях публичной оферты либо в результате направления предложения делать оферту, адресованного неопределенному кругу лиц, допускается только посредством встречного предоставления физическим лицам ценных бумаг, либо в случае, если право лиц, привлекающих инвестиции, на привлечение инвестиций физических лиц предусмотрено федеральными законами.</w:t>
      </w:r>
    </w:p>
    <w:p w:rsidR="009C0F10" w:rsidRDefault="009C0F10"/>
    <w:sectPr w:rsidR="009C0F10" w:rsidSect="00AB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F10"/>
    <w:rsid w:val="009C0F10"/>
    <w:rsid w:val="00A66BDC"/>
    <w:rsid w:val="00AB2785"/>
    <w:rsid w:val="00C6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F1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4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1823</Characters>
  <Application>Microsoft Office Word</Application>
  <DocSecurity>0</DocSecurity>
  <Lines>15</Lines>
  <Paragraphs>4</Paragraphs>
  <ScaleCrop>false</ScaleCrop>
  <Company>Krokoz™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2025-05-31T10:26:00Z</dcterms:created>
  <dcterms:modified xsi:type="dcterms:W3CDTF">2025-05-31T10:27:00Z</dcterms:modified>
</cp:coreProperties>
</file>